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F4" w:rsidRPr="00363D1B" w:rsidRDefault="001652F4" w:rsidP="00363D1B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u w:val="single"/>
          <w:shd w:val="clear" w:color="auto" w:fill="FFFFFF"/>
        </w:rPr>
      </w:pPr>
      <w:r w:rsidRPr="00363D1B">
        <w:rPr>
          <w:rFonts w:asciiTheme="minorHAnsi" w:hAnsiTheme="minorHAnsi" w:cstheme="minorHAnsi"/>
          <w:b/>
          <w:u w:val="single"/>
          <w:shd w:val="clear" w:color="auto" w:fill="FFFFFF"/>
        </w:rPr>
        <w:t>BIENALSUR 2019 EN ITALIA, FRANCIA Y COLOMBIA A PARTIR DE SEPTIEMBRE</w:t>
      </w:r>
    </w:p>
    <w:p w:rsidR="001652F4" w:rsidRPr="00363D1B" w:rsidRDefault="001652F4" w:rsidP="00363D1B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u w:val="single"/>
          <w:shd w:val="clear" w:color="auto" w:fill="FFFFFF"/>
        </w:rPr>
      </w:pPr>
    </w:p>
    <w:p w:rsidR="001652F4" w:rsidRPr="00363D1B" w:rsidRDefault="001652F4" w:rsidP="00363D1B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shd w:val="clear" w:color="auto" w:fill="FFFFFF"/>
        </w:rPr>
      </w:pPr>
      <w:r w:rsidRPr="00363D1B">
        <w:rPr>
          <w:rFonts w:asciiTheme="minorHAnsi" w:hAnsiTheme="minorHAnsi" w:cstheme="minorHAnsi"/>
          <w:b/>
          <w:shd w:val="clear" w:color="auto" w:fill="FFFFFF"/>
        </w:rPr>
        <w:t>BIENALSUR 2019, la segunda edición del evento cultural de arte contemporáneo de Argentina para el mundo, continúa desplegando</w:t>
      </w:r>
      <w:r w:rsidR="005C4747" w:rsidRPr="00363D1B">
        <w:rPr>
          <w:rFonts w:asciiTheme="minorHAnsi" w:hAnsiTheme="minorHAnsi" w:cstheme="minorHAnsi"/>
          <w:b/>
          <w:shd w:val="clear" w:color="auto" w:fill="FFFFFF"/>
        </w:rPr>
        <w:t xml:space="preserve"> en septiembre</w:t>
      </w:r>
      <w:r w:rsidRPr="00363D1B">
        <w:rPr>
          <w:rFonts w:asciiTheme="minorHAnsi" w:hAnsiTheme="minorHAnsi" w:cstheme="minorHAnsi"/>
          <w:b/>
          <w:shd w:val="clear" w:color="auto" w:fill="FFFFFF"/>
        </w:rPr>
        <w:t xml:space="preserve"> su singular cartografía con destacadas propuestas artísticas que acortan las distancias entre las ciudades de La Paz, Buenos Aires, París, Roma y Cúcuta. Organizada por la Universidad Nacional de Tres de Febrero (UNTREF), la bienal se despliega a lo largo y ancho del globo, en simultáneo, hasta el mes de noviembre, con exposiciones de 400 artistas en más de cien sedes – con las que trabaja de forma conjunta y colaborativa</w:t>
      </w:r>
      <w:r w:rsidR="005C4747" w:rsidRPr="00363D1B">
        <w:rPr>
          <w:rFonts w:asciiTheme="minorHAnsi" w:hAnsiTheme="minorHAnsi" w:cstheme="minorHAnsi"/>
          <w:b/>
          <w:shd w:val="clear" w:color="auto" w:fill="FFFFFF"/>
        </w:rPr>
        <w:t>,</w:t>
      </w:r>
      <w:r w:rsidRPr="00363D1B">
        <w:rPr>
          <w:rFonts w:asciiTheme="minorHAnsi" w:hAnsiTheme="minorHAnsi" w:cstheme="minorHAnsi"/>
          <w:b/>
          <w:shd w:val="clear" w:color="auto" w:fill="FFFFFF"/>
        </w:rPr>
        <w:t xml:space="preserve"> </w:t>
      </w:r>
      <w:r w:rsidR="005C4747" w:rsidRPr="00363D1B">
        <w:rPr>
          <w:rFonts w:asciiTheme="minorHAnsi" w:hAnsiTheme="minorHAnsi" w:cstheme="minorHAnsi"/>
          <w:b/>
          <w:shd w:val="clear" w:color="auto" w:fill="FFFFFF"/>
        </w:rPr>
        <w:t>en</w:t>
      </w:r>
      <w:r w:rsidRPr="00363D1B">
        <w:rPr>
          <w:rFonts w:asciiTheme="minorHAnsi" w:hAnsiTheme="minorHAnsi" w:cstheme="minorHAnsi"/>
          <w:b/>
          <w:shd w:val="clear" w:color="auto" w:fill="FFFFFF"/>
        </w:rPr>
        <w:t xml:space="preserve"> 43 ciudades de 20 países.</w:t>
      </w:r>
      <w:r w:rsidRPr="00363D1B">
        <w:rPr>
          <w:rFonts w:asciiTheme="minorHAnsi" w:hAnsiTheme="minorHAnsi" w:cstheme="minorHAnsi"/>
        </w:rPr>
        <w:t> </w:t>
      </w:r>
    </w:p>
    <w:p w:rsidR="001652F4" w:rsidRPr="00363D1B" w:rsidRDefault="001652F4" w:rsidP="00363D1B">
      <w:pPr>
        <w:spacing w:line="360" w:lineRule="auto"/>
        <w:rPr>
          <w:rFonts w:asciiTheme="minorHAnsi" w:hAnsiTheme="minorHAnsi" w:cstheme="minorHAnsi"/>
          <w:b/>
          <w:bCs/>
          <w:color w:val="auto"/>
        </w:rPr>
      </w:pPr>
    </w:p>
    <w:p w:rsidR="001652F4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  <w:r w:rsidRPr="00363D1B">
        <w:rPr>
          <w:rFonts w:asciiTheme="minorHAnsi" w:hAnsiTheme="minorHAnsi" w:cstheme="minorHAnsi"/>
          <w:bCs/>
          <w:color w:val="auto"/>
        </w:rPr>
        <w:t>En septiembre</w:t>
      </w:r>
      <w:r w:rsidR="005C4747" w:rsidRPr="00363D1B">
        <w:rPr>
          <w:rFonts w:asciiTheme="minorHAnsi" w:hAnsiTheme="minorHAnsi" w:cstheme="minorHAnsi"/>
          <w:bCs/>
          <w:color w:val="auto"/>
        </w:rPr>
        <w:t>,</w:t>
      </w:r>
      <w:r w:rsidRPr="00363D1B">
        <w:rPr>
          <w:rFonts w:asciiTheme="minorHAnsi" w:hAnsiTheme="minorHAnsi" w:cstheme="minorHAnsi"/>
          <w:bCs/>
          <w:color w:val="auto"/>
        </w:rPr>
        <w:t xml:space="preserve"> la Bienal Internacional de Arte Contemporáneo de América del Sur presenta la exposición “Fricciones” en una nueva sede en la capital boliviana; en Buenos Aires la </w:t>
      </w:r>
      <w:r w:rsidRPr="00363D1B">
        <w:rPr>
          <w:rFonts w:asciiTheme="minorHAnsi" w:hAnsiTheme="minorHAnsi" w:cstheme="minorHAnsi"/>
          <w:color w:val="auto"/>
        </w:rPr>
        <w:t xml:space="preserve">cineasta neoyorquina </w:t>
      </w:r>
      <w:proofErr w:type="spellStart"/>
      <w:r w:rsidRPr="00363D1B">
        <w:rPr>
          <w:rFonts w:asciiTheme="minorHAnsi" w:hAnsiTheme="minorHAnsi" w:cstheme="minorHAnsi"/>
          <w:color w:val="auto"/>
        </w:rPr>
        <w:t>Lynne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color w:val="auto"/>
        </w:rPr>
        <w:t>Sachs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dará una conferencia y el instituto suizo  </w:t>
      </w:r>
      <w:r w:rsidRPr="00363D1B">
        <w:rPr>
          <w:rFonts w:asciiTheme="minorHAnsi" w:hAnsiTheme="minorHAnsi" w:cstheme="minorHAnsi"/>
          <w:bCs/>
          <w:color w:val="auto"/>
        </w:rPr>
        <w:t xml:space="preserve">IOIC – </w:t>
      </w:r>
      <w:proofErr w:type="spellStart"/>
      <w:r w:rsidRPr="00363D1B">
        <w:rPr>
          <w:rFonts w:asciiTheme="minorHAnsi" w:hAnsiTheme="minorHAnsi" w:cstheme="minorHAnsi"/>
          <w:bCs/>
          <w:color w:val="auto"/>
        </w:rPr>
        <w:t>Institute</w:t>
      </w:r>
      <w:proofErr w:type="spellEnd"/>
      <w:r w:rsidRPr="00363D1B">
        <w:rPr>
          <w:rFonts w:asciiTheme="minorHAnsi" w:hAnsiTheme="minorHAnsi" w:cstheme="minorHAnsi"/>
          <w:bCs/>
          <w:color w:val="auto"/>
        </w:rPr>
        <w:t xml:space="preserve"> of </w:t>
      </w:r>
      <w:proofErr w:type="spellStart"/>
      <w:r w:rsidRPr="00363D1B">
        <w:rPr>
          <w:rFonts w:asciiTheme="minorHAnsi" w:hAnsiTheme="minorHAnsi" w:cstheme="minorHAnsi"/>
          <w:bCs/>
          <w:color w:val="auto"/>
        </w:rPr>
        <w:t>Incoherent</w:t>
      </w:r>
      <w:proofErr w:type="spellEnd"/>
      <w:r w:rsidRPr="00363D1B">
        <w:rPr>
          <w:rFonts w:asciiTheme="minorHAnsi" w:hAnsiTheme="minorHAnsi" w:cstheme="minorHAnsi"/>
          <w:bCs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bCs/>
          <w:color w:val="auto"/>
        </w:rPr>
        <w:t>Cinematography</w:t>
      </w:r>
      <w:proofErr w:type="spellEnd"/>
      <w:r w:rsidRPr="00363D1B">
        <w:rPr>
          <w:rFonts w:asciiTheme="minorHAnsi" w:hAnsiTheme="minorHAnsi" w:cstheme="minorHAnsi"/>
          <w:bCs/>
          <w:color w:val="auto"/>
        </w:rPr>
        <w:t xml:space="preserve"> presentará una imperdible experiencia audiovisual; los artistas argentinos Pablo Reinoso y Hugo </w:t>
      </w:r>
      <w:proofErr w:type="spellStart"/>
      <w:r w:rsidRPr="00363D1B">
        <w:rPr>
          <w:rFonts w:asciiTheme="minorHAnsi" w:hAnsiTheme="minorHAnsi" w:cstheme="minorHAnsi"/>
          <w:bCs/>
          <w:color w:val="auto"/>
        </w:rPr>
        <w:t>Aveta</w:t>
      </w:r>
      <w:proofErr w:type="spellEnd"/>
      <w:r w:rsidRPr="00363D1B">
        <w:rPr>
          <w:rFonts w:asciiTheme="minorHAnsi" w:hAnsiTheme="minorHAnsi" w:cstheme="minorHAnsi"/>
          <w:bCs/>
          <w:color w:val="auto"/>
        </w:rPr>
        <w:t xml:space="preserve"> estarán presentes en París y 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Eduardo </w:t>
      </w:r>
      <w:proofErr w:type="spellStart"/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Stupía</w:t>
      </w:r>
      <w:proofErr w:type="spellEnd"/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en Roma con</w:t>
      </w:r>
      <w:r w:rsidRPr="00363D1B">
        <w:rPr>
          <w:rFonts w:asciiTheme="minorHAnsi" w:hAnsiTheme="minorHAnsi" w:cstheme="minorHAnsi"/>
          <w:bCs/>
          <w:color w:val="auto"/>
        </w:rPr>
        <w:t xml:space="preserve"> “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Ulises inmigrante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 xml:space="preserve">. 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Una fantasía gráfica”. Mientras que a fin de mes, en Cúcuta (Colombia), tendrá lugar la segunda edición del destacado proyecto “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>Juntos Aparte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> -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Encuentro Internacional de Arte, Pensamiento y Fronteras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 xml:space="preserve">” en el que intervendrán más de 50 autores de 20 países. </w:t>
      </w:r>
    </w:p>
    <w:p w:rsidR="002B418A" w:rsidRDefault="002B418A" w:rsidP="00363D1B">
      <w:pPr>
        <w:spacing w:line="360" w:lineRule="auto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</w:p>
    <w:p w:rsidR="002B418A" w:rsidRPr="00363D1B" w:rsidRDefault="002B418A" w:rsidP="002B418A">
      <w:pPr>
        <w:pStyle w:val="Sinespaciado"/>
        <w:spacing w:line="360" w:lineRule="auto"/>
        <w:ind w:firstLine="708"/>
        <w:jc w:val="center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BUENOS AIRES (ARGENTINA)</w:t>
      </w:r>
    </w:p>
    <w:p w:rsidR="009F10CA" w:rsidRDefault="002B418A" w:rsidP="00363D1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auto"/>
          <w:shd w:val="clear" w:color="auto" w:fill="FFFFFF"/>
        </w:rPr>
        <w:t xml:space="preserve">El </w:t>
      </w:r>
      <w:r w:rsidRPr="002B418A">
        <w:rPr>
          <w:rFonts w:asciiTheme="minorHAnsi" w:hAnsiTheme="minorHAnsi" w:cstheme="minorHAnsi"/>
          <w:b/>
          <w:color w:val="auto"/>
          <w:shd w:val="clear" w:color="auto" w:fill="FFFFFF"/>
        </w:rPr>
        <w:t>7 de setiembre, a las 15</w:t>
      </w:r>
      <w:r>
        <w:rPr>
          <w:rFonts w:asciiTheme="minorHAnsi" w:hAnsiTheme="minorHAnsi" w:cstheme="minorHAnsi"/>
          <w:color w:val="auto"/>
          <w:shd w:val="clear" w:color="auto" w:fill="FFFFFF"/>
        </w:rPr>
        <w:t xml:space="preserve">, en </w:t>
      </w:r>
      <w:proofErr w:type="spellStart"/>
      <w:r w:rsidRPr="002B418A">
        <w:rPr>
          <w:rFonts w:asciiTheme="minorHAnsi" w:hAnsiTheme="minorHAnsi" w:cstheme="minorHAnsi"/>
          <w:b/>
          <w:color w:val="auto"/>
          <w:shd w:val="clear" w:color="auto" w:fill="FFFFFF"/>
        </w:rPr>
        <w:t>ArtexArte</w:t>
      </w:r>
      <w:proofErr w:type="spellEnd"/>
      <w:r w:rsidRPr="002B418A">
        <w:rPr>
          <w:rFonts w:asciiTheme="minorHAnsi" w:hAnsiTheme="minorHAnsi" w:cstheme="minorHAnsi"/>
          <w:b/>
          <w:color w:val="auto"/>
          <w:shd w:val="clear" w:color="auto" w:fill="FFFFFF"/>
        </w:rPr>
        <w:t xml:space="preserve"> - Fundación Alfonso y Luz Castillo</w:t>
      </w:r>
      <w:r>
        <w:rPr>
          <w:rFonts w:ascii="Calibri" w:hAnsi="Calibri" w:cs="Calibri"/>
          <w:b/>
          <w:bCs/>
          <w:color w:val="1D2228"/>
          <w:shd w:val="clear" w:color="auto" w:fill="FFFFFF"/>
        </w:rPr>
        <w:t xml:space="preserve"> </w:t>
      </w:r>
      <w:r>
        <w:rPr>
          <w:rFonts w:ascii="Calibri" w:hAnsi="Calibri" w:cs="Calibri"/>
          <w:bCs/>
          <w:color w:val="1D2228"/>
          <w:shd w:val="clear" w:color="auto" w:fill="FFFFFF"/>
        </w:rPr>
        <w:t>se inaugurará la exposición asociada “</w:t>
      </w:r>
      <w:r>
        <w:rPr>
          <w:rFonts w:ascii="Calibri" w:hAnsi="Calibri" w:cs="Calibri"/>
          <w:color w:val="1D2228"/>
          <w:shd w:val="clear" w:color="auto" w:fill="FFFFFF"/>
        </w:rPr>
        <w:t>La vida frágil (variaciones sobre lo íntimo)”</w:t>
      </w:r>
      <w:r w:rsidR="009F10CA">
        <w:rPr>
          <w:rFonts w:ascii="Calibri" w:hAnsi="Calibri" w:cs="Calibri"/>
          <w:color w:val="1D2228"/>
          <w:shd w:val="clear" w:color="auto" w:fill="FFFFFF"/>
        </w:rPr>
        <w:t xml:space="preserve">, </w:t>
      </w:r>
      <w:r w:rsidR="009F10CA">
        <w:rPr>
          <w:rFonts w:asciiTheme="minorHAnsi" w:hAnsiTheme="minorHAnsi" w:cstheme="minorHAnsi"/>
          <w:color w:val="auto"/>
          <w:shd w:val="clear" w:color="auto" w:fill="FFFFFF"/>
        </w:rPr>
        <w:t xml:space="preserve">una muestra colectiva que indaga en la intimidad, quizá uno de </w:t>
      </w:r>
      <w:r w:rsidR="009F10CA" w:rsidRPr="009F10CA">
        <w:rPr>
          <w:rFonts w:asciiTheme="minorHAnsi" w:hAnsiTheme="minorHAnsi" w:cstheme="minorHAnsi"/>
          <w:color w:val="auto"/>
          <w:shd w:val="clear" w:color="auto" w:fill="FFFFFF"/>
        </w:rPr>
        <w:t>los últimos pliegues en donde el sujeto contemporá</w:t>
      </w:r>
      <w:r w:rsidR="009F10CA">
        <w:rPr>
          <w:rFonts w:asciiTheme="minorHAnsi" w:hAnsiTheme="minorHAnsi" w:cstheme="minorHAnsi"/>
          <w:color w:val="auto"/>
          <w:shd w:val="clear" w:color="auto" w:fill="FFFFFF"/>
        </w:rPr>
        <w:t xml:space="preserve">neo logre su propio resguardo y </w:t>
      </w:r>
      <w:r w:rsidR="009F10CA" w:rsidRPr="009F10CA">
        <w:rPr>
          <w:rFonts w:asciiTheme="minorHAnsi" w:hAnsiTheme="minorHAnsi" w:cstheme="minorHAnsi"/>
          <w:color w:val="auto"/>
          <w:shd w:val="clear" w:color="auto" w:fill="FFFFFF"/>
        </w:rPr>
        <w:t>reconocimiento.</w:t>
      </w:r>
      <w:r w:rsidR="009F10CA">
        <w:rPr>
          <w:rFonts w:asciiTheme="minorHAnsi" w:hAnsiTheme="minorHAnsi" w:cstheme="minorHAnsi"/>
          <w:color w:val="auto"/>
          <w:shd w:val="clear" w:color="auto" w:fill="FFFFFF"/>
        </w:rPr>
        <w:t xml:space="preserve"> C</w:t>
      </w:r>
      <w:r>
        <w:rPr>
          <w:rFonts w:ascii="Calibri" w:hAnsi="Calibri" w:cs="Calibri"/>
          <w:color w:val="1D2228"/>
          <w:shd w:val="clear" w:color="auto" w:fill="FFFFFF"/>
        </w:rPr>
        <w:t xml:space="preserve">on curaduría de </w:t>
      </w:r>
      <w:r w:rsidRPr="002B418A">
        <w:rPr>
          <w:rFonts w:ascii="Calibri" w:hAnsi="Calibri" w:cs="Calibri"/>
          <w:b/>
          <w:color w:val="1D2228"/>
          <w:shd w:val="clear" w:color="auto" w:fill="FFFFFF"/>
        </w:rPr>
        <w:t xml:space="preserve">Jorge </w:t>
      </w:r>
      <w:proofErr w:type="spellStart"/>
      <w:r w:rsidRPr="002B418A">
        <w:rPr>
          <w:rFonts w:ascii="Calibri" w:hAnsi="Calibri" w:cs="Calibri"/>
          <w:b/>
          <w:color w:val="1D2228"/>
          <w:shd w:val="clear" w:color="auto" w:fill="FFFFFF"/>
        </w:rPr>
        <w:t>Zuzulich</w:t>
      </w:r>
      <w:proofErr w:type="spellEnd"/>
      <w:r>
        <w:rPr>
          <w:rFonts w:ascii="Calibri" w:hAnsi="Calibri" w:cs="Calibri"/>
          <w:color w:val="1D2228"/>
          <w:shd w:val="clear" w:color="auto" w:fill="FFFFFF"/>
        </w:rPr>
        <w:t xml:space="preserve"> (</w:t>
      </w:r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ARG)  y obras de Bill Viola (USA),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Pipilotti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Rist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(CHE), Martha Wilson (USA), Damián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Anache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Piren Benavidez Ortiz (ARG), Quío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Binetti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Graciela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Cassel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Cecilia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Catalin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Chiachio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&amp;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Giannone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Alejandra Correa (URY), Viviana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lastRenderedPageBreak/>
        <w:t>Debicki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María Laura Domínguez (ARG), El Niño Rodríguez (ARG), Agustina Crespo / Juan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Cerono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-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Evu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/ Ensamble Vocal de la Licenciatura en Música de la Universidad Nacional de Tres de Febrero (UNTREF) (ARG),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Pola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Ezker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Juan Manuel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Fiuza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Juli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Jons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Eduardo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Médici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Daniel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Merle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Diana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Schufer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(ARG), Lucía Von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Sprecher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 y Dolores </w:t>
      </w:r>
      <w:proofErr w:type="spellStart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>Zorreguieta</w:t>
      </w:r>
      <w:proofErr w:type="spellEnd"/>
      <w:r w:rsidRPr="002B418A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(ARG).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9F10CA" w:rsidRPr="009F10CA" w:rsidRDefault="009F10CA" w:rsidP="00363D1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1652F4" w:rsidRPr="00363D1B" w:rsidRDefault="001652F4" w:rsidP="00363D1B">
      <w:pPr>
        <w:spacing w:line="360" w:lineRule="auto"/>
        <w:jc w:val="center"/>
        <w:rPr>
          <w:rFonts w:asciiTheme="minorHAnsi" w:hAnsiTheme="minorHAnsi" w:cstheme="minorHAnsi"/>
          <w:bCs/>
          <w:color w:val="auto"/>
        </w:rPr>
      </w:pPr>
      <w:r w:rsidRPr="00363D1B">
        <w:rPr>
          <w:rFonts w:asciiTheme="minorHAnsi" w:hAnsiTheme="minorHAnsi" w:cstheme="minorHAnsi"/>
          <w:color w:val="auto"/>
          <w:shd w:val="clear" w:color="auto" w:fill="FFFFFF"/>
        </w:rPr>
        <w:t>LA PAZ (BOLIVIA)</w:t>
      </w:r>
    </w:p>
    <w:p w:rsidR="001652F4" w:rsidRPr="00363D1B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El </w:t>
      </w:r>
      <w:r w:rsidR="007F696F">
        <w:rPr>
          <w:rFonts w:asciiTheme="minorHAnsi" w:hAnsiTheme="minorHAnsi" w:cstheme="minorHAnsi"/>
          <w:b/>
          <w:color w:val="auto"/>
        </w:rPr>
        <w:t>10</w:t>
      </w:r>
      <w:r w:rsidRPr="00363D1B">
        <w:rPr>
          <w:rFonts w:asciiTheme="minorHAnsi" w:hAnsiTheme="minorHAnsi" w:cstheme="minorHAnsi"/>
          <w:b/>
          <w:color w:val="auto"/>
        </w:rPr>
        <w:t xml:space="preserve"> de septiembre a las 19 horas</w:t>
      </w:r>
      <w:r w:rsidRPr="00363D1B">
        <w:rPr>
          <w:rFonts w:asciiTheme="minorHAnsi" w:hAnsiTheme="minorHAnsi" w:cstheme="minorHAnsi"/>
          <w:color w:val="auto"/>
        </w:rPr>
        <w:t xml:space="preserve"> en el </w:t>
      </w:r>
      <w:r w:rsidRPr="00363D1B">
        <w:rPr>
          <w:rFonts w:asciiTheme="minorHAnsi" w:hAnsiTheme="minorHAnsi" w:cstheme="minorHAnsi"/>
          <w:b/>
          <w:color w:val="auto"/>
        </w:rPr>
        <w:t>Museo Nacional de Arte de La Paz</w:t>
      </w:r>
      <w:r w:rsidRPr="00363D1B">
        <w:rPr>
          <w:rFonts w:asciiTheme="minorHAnsi" w:hAnsiTheme="minorHAnsi" w:cstheme="minorHAnsi"/>
          <w:color w:val="auto"/>
        </w:rPr>
        <w:t xml:space="preserve"> se inaugurará </w:t>
      </w:r>
      <w:r w:rsidRPr="00363D1B">
        <w:rPr>
          <w:rFonts w:asciiTheme="minorHAnsi" w:hAnsiTheme="minorHAnsi" w:cstheme="minorHAnsi"/>
          <w:b/>
          <w:color w:val="auto"/>
        </w:rPr>
        <w:t>“Fricciones”</w:t>
      </w:r>
      <w:r w:rsidRPr="00363D1B">
        <w:rPr>
          <w:rFonts w:asciiTheme="minorHAnsi" w:hAnsiTheme="minorHAnsi" w:cstheme="minorHAnsi"/>
          <w:color w:val="auto"/>
        </w:rPr>
        <w:t xml:space="preserve"> con curaduría BIENAL</w:t>
      </w:r>
      <w:r w:rsidR="005C4747" w:rsidRPr="00363D1B">
        <w:rPr>
          <w:rFonts w:asciiTheme="minorHAnsi" w:hAnsiTheme="minorHAnsi" w:cstheme="minorHAnsi"/>
          <w:color w:val="auto"/>
        </w:rPr>
        <w:t xml:space="preserve">SUR de Fernando </w:t>
      </w:r>
      <w:proofErr w:type="spellStart"/>
      <w:r w:rsidR="005C4747" w:rsidRPr="00363D1B">
        <w:rPr>
          <w:rFonts w:asciiTheme="minorHAnsi" w:hAnsiTheme="minorHAnsi" w:cstheme="minorHAnsi"/>
          <w:color w:val="auto"/>
        </w:rPr>
        <w:t>Farina</w:t>
      </w:r>
      <w:proofErr w:type="spellEnd"/>
      <w:r w:rsidR="005C4747" w:rsidRPr="00363D1B">
        <w:rPr>
          <w:rFonts w:asciiTheme="minorHAnsi" w:hAnsiTheme="minorHAnsi" w:cstheme="minorHAnsi"/>
          <w:color w:val="auto"/>
        </w:rPr>
        <w:t xml:space="preserve"> (ARG) y </w:t>
      </w:r>
      <w:r w:rsidRPr="00363D1B">
        <w:rPr>
          <w:rFonts w:asciiTheme="minorHAnsi" w:hAnsiTheme="minorHAnsi" w:cstheme="minorHAnsi"/>
          <w:color w:val="auto"/>
        </w:rPr>
        <w:t xml:space="preserve">Juan </w:t>
      </w:r>
      <w:proofErr w:type="spellStart"/>
      <w:r w:rsidRPr="00363D1B">
        <w:rPr>
          <w:rFonts w:asciiTheme="minorHAnsi" w:hAnsiTheme="minorHAnsi" w:cstheme="minorHAnsi"/>
          <w:color w:val="auto"/>
        </w:rPr>
        <w:t>Fabbri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(BOL) y obras de artistas </w:t>
      </w:r>
      <w:r w:rsidRPr="001A510B">
        <w:rPr>
          <w:rFonts w:asciiTheme="minorHAnsi" w:hAnsiTheme="minorHAnsi" w:cstheme="minorHAnsi"/>
          <w:b/>
          <w:color w:val="auto"/>
        </w:rPr>
        <w:t xml:space="preserve">como </w:t>
      </w:r>
      <w:r w:rsidR="001A510B" w:rsidRPr="001A510B">
        <w:rPr>
          <w:rFonts w:asciiTheme="minorHAnsi" w:hAnsiTheme="minorHAnsi" w:cstheme="minorHAnsi"/>
          <w:b/>
          <w:color w:val="auto"/>
        </w:rPr>
        <w:t xml:space="preserve">José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Ballivián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(BOL), Iván Cáceres (BOL), Claudia Coca (PER),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Ayrson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Heráclito (BRA), Enrique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Ježik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(ARG/MEX), Yola Mamani (BOL), Marcelo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Masagão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(BRA), Beatriz Millón Sánchez (MEX), José Carlos Romero (ARG), Graciela Sacco (ARG), Mariela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Scafati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(ARG), Antonio </w:t>
      </w:r>
      <w:proofErr w:type="spellStart"/>
      <w:r w:rsidR="001A510B" w:rsidRPr="001A510B">
        <w:rPr>
          <w:rFonts w:asciiTheme="minorHAnsi" w:hAnsiTheme="minorHAnsi" w:cstheme="minorHAnsi"/>
          <w:b/>
          <w:color w:val="auto"/>
        </w:rPr>
        <w:t>Turok</w:t>
      </w:r>
      <w:proofErr w:type="spellEnd"/>
      <w:r w:rsidR="001A510B" w:rsidRPr="001A510B">
        <w:rPr>
          <w:rFonts w:asciiTheme="minorHAnsi" w:hAnsiTheme="minorHAnsi" w:cstheme="minorHAnsi"/>
          <w:b/>
          <w:color w:val="auto"/>
        </w:rPr>
        <w:t xml:space="preserve"> (MEX/USA)</w:t>
      </w:r>
      <w:r w:rsidR="001A510B" w:rsidRPr="001A510B">
        <w:rPr>
          <w:rFonts w:asciiTheme="minorHAnsi" w:hAnsiTheme="minorHAnsi" w:cstheme="minorHAnsi"/>
          <w:b/>
          <w:color w:val="auto"/>
        </w:rPr>
        <w:t>.</w:t>
      </w:r>
      <w:bookmarkStart w:id="0" w:name="_GoBack"/>
      <w:bookmarkEnd w:id="0"/>
    </w:p>
    <w:p w:rsidR="001652F4" w:rsidRPr="00363D1B" w:rsidRDefault="001652F4" w:rsidP="00363D1B">
      <w:pPr>
        <w:pStyle w:val="Sinespaciado"/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  <w:shd w:val="clear" w:color="auto" w:fill="FFFFFF"/>
        </w:rPr>
        <w:t xml:space="preserve">La exposición se plantea como un ensayo que </w:t>
      </w:r>
      <w:r w:rsidRPr="00363D1B">
        <w:rPr>
          <w:rFonts w:asciiTheme="minorHAnsi" w:hAnsiTheme="minorHAnsi" w:cstheme="minorHAnsi"/>
          <w:color w:val="auto"/>
        </w:rPr>
        <w:t xml:space="preserve">toma como punto de partida a Bolivia, atravesada por un pasado colonial que marcó profundamente los cuerpos y las memorias y reflexiona sobre los mecanismos de dominio y marginación que subsisten por razones raciales, étnicas o de nacionalidad, en diferentes sectores de la población de otros países de la región. </w:t>
      </w:r>
    </w:p>
    <w:p w:rsidR="001652F4" w:rsidRPr="00363D1B" w:rsidRDefault="001652F4" w:rsidP="00363D1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pStyle w:val="Sinespaciado"/>
        <w:spacing w:line="360" w:lineRule="auto"/>
        <w:ind w:firstLine="708"/>
        <w:jc w:val="center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BUENOS AIRES (ARGENTINA)</w:t>
      </w:r>
    </w:p>
    <w:p w:rsidR="001652F4" w:rsidRPr="00363D1B" w:rsidRDefault="001652F4" w:rsidP="00363D1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363D1B">
        <w:rPr>
          <w:rFonts w:asciiTheme="minorHAnsi" w:hAnsiTheme="minorHAnsi" w:cstheme="minorHAnsi"/>
        </w:rPr>
        <w:t xml:space="preserve">El </w:t>
      </w:r>
      <w:r w:rsidRPr="00363D1B">
        <w:rPr>
          <w:rFonts w:asciiTheme="minorHAnsi" w:hAnsiTheme="minorHAnsi" w:cstheme="minorHAnsi"/>
          <w:b/>
        </w:rPr>
        <w:t>11 de septiembre a las 17 horas</w:t>
      </w:r>
      <w:r w:rsidRPr="00363D1B">
        <w:rPr>
          <w:rFonts w:asciiTheme="minorHAnsi" w:hAnsiTheme="minorHAnsi" w:cstheme="minorHAnsi"/>
        </w:rPr>
        <w:t xml:space="preserve"> </w:t>
      </w:r>
      <w:r w:rsidRPr="00363D1B">
        <w:rPr>
          <w:rFonts w:asciiTheme="minorHAnsi" w:hAnsiTheme="minorHAnsi" w:cstheme="minorHAnsi"/>
          <w:b/>
        </w:rPr>
        <w:t xml:space="preserve">en el MUNTREF Sede Hotel de Inmigrantes </w:t>
      </w:r>
      <w:r w:rsidRPr="00363D1B">
        <w:rPr>
          <w:rFonts w:asciiTheme="minorHAnsi" w:hAnsiTheme="minorHAnsi" w:cstheme="minorHAnsi"/>
        </w:rPr>
        <w:t xml:space="preserve">tendrá lugar </w:t>
      </w:r>
      <w:r w:rsidRPr="00363D1B">
        <w:rPr>
          <w:rFonts w:asciiTheme="minorHAnsi" w:hAnsiTheme="minorHAnsi" w:cstheme="minorHAnsi"/>
          <w:b/>
        </w:rPr>
        <w:t>“</w:t>
      </w:r>
      <w:r w:rsidRPr="00363D1B">
        <w:rPr>
          <w:rFonts w:asciiTheme="minorHAnsi" w:hAnsiTheme="minorHAnsi" w:cstheme="minorHAnsi"/>
          <w:b/>
          <w:bCs/>
        </w:rPr>
        <w:t>Mi cuerpo, tu cuerpo, nuestros cuerpos: cine somático en casa y en el mundo”</w:t>
      </w:r>
      <w:r w:rsidRPr="00363D1B">
        <w:rPr>
          <w:rFonts w:asciiTheme="minorHAnsi" w:hAnsiTheme="minorHAnsi" w:cstheme="minorHAnsi"/>
          <w:bCs/>
        </w:rPr>
        <w:t xml:space="preserve">, </w:t>
      </w:r>
      <w:r w:rsidRPr="00363D1B">
        <w:rPr>
          <w:rFonts w:asciiTheme="minorHAnsi" w:hAnsiTheme="minorHAnsi" w:cstheme="minorHAnsi"/>
        </w:rPr>
        <w:t xml:space="preserve">una conferencia y proyecciones de la </w:t>
      </w:r>
      <w:r w:rsidRPr="00363D1B">
        <w:rPr>
          <w:rFonts w:asciiTheme="minorHAnsi" w:hAnsiTheme="minorHAnsi" w:cstheme="minorHAnsi"/>
          <w:b/>
        </w:rPr>
        <w:t xml:space="preserve">cineasta </w:t>
      </w:r>
      <w:proofErr w:type="spellStart"/>
      <w:r w:rsidRPr="00363D1B">
        <w:rPr>
          <w:rFonts w:asciiTheme="minorHAnsi" w:hAnsiTheme="minorHAnsi" w:cstheme="minorHAnsi"/>
          <w:b/>
        </w:rPr>
        <w:t>Lynne</w:t>
      </w:r>
      <w:proofErr w:type="spellEnd"/>
      <w:r w:rsidRPr="00363D1B">
        <w:rPr>
          <w:rFonts w:asciiTheme="minorHAnsi" w:hAnsiTheme="minorHAnsi" w:cstheme="minorHAnsi"/>
          <w:b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</w:rPr>
        <w:t>Sachs</w:t>
      </w:r>
      <w:proofErr w:type="spellEnd"/>
      <w:r w:rsidRPr="00363D1B">
        <w:rPr>
          <w:rFonts w:asciiTheme="minorHAnsi" w:hAnsiTheme="minorHAnsi" w:cstheme="minorHAnsi"/>
        </w:rPr>
        <w:t xml:space="preserve"> (Nueva York) en el contexto de la muestra </w:t>
      </w:r>
      <w:r w:rsidRPr="00363D1B">
        <w:rPr>
          <w:rFonts w:asciiTheme="minorHAnsi" w:hAnsiTheme="minorHAnsi" w:cstheme="minorHAnsi"/>
          <w:iCs/>
        </w:rPr>
        <w:t xml:space="preserve">Puede que esta vez sea diferente </w:t>
      </w:r>
      <w:r w:rsidRPr="00363D1B">
        <w:rPr>
          <w:rFonts w:asciiTheme="minorHAnsi" w:hAnsiTheme="minorHAnsi" w:cstheme="minorHAnsi"/>
        </w:rPr>
        <w:t xml:space="preserve">de Martha </w:t>
      </w:r>
      <w:proofErr w:type="spellStart"/>
      <w:r w:rsidRPr="00363D1B">
        <w:rPr>
          <w:rFonts w:asciiTheme="minorHAnsi" w:hAnsiTheme="minorHAnsi" w:cstheme="minorHAnsi"/>
        </w:rPr>
        <w:t>Rosler</w:t>
      </w:r>
      <w:proofErr w:type="spellEnd"/>
      <w:r w:rsidRPr="00363D1B">
        <w:rPr>
          <w:rFonts w:asciiTheme="minorHAnsi" w:hAnsiTheme="minorHAnsi" w:cstheme="minorHAnsi"/>
        </w:rPr>
        <w:t>, para la que se creó una biblioteca de consulta pública y gratuita con contenidos feministas.</w:t>
      </w:r>
    </w:p>
    <w:p w:rsidR="001652F4" w:rsidRPr="00363D1B" w:rsidRDefault="001652F4" w:rsidP="00363D1B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b/>
          <w:color w:val="auto"/>
        </w:rPr>
        <w:t xml:space="preserve">Al otro día, a partir de las 19 horas, en </w:t>
      </w:r>
      <w:proofErr w:type="spellStart"/>
      <w:r w:rsidRPr="00363D1B">
        <w:rPr>
          <w:rFonts w:asciiTheme="minorHAnsi" w:hAnsiTheme="minorHAnsi" w:cstheme="minorHAnsi"/>
          <w:b/>
          <w:color w:val="auto"/>
        </w:rPr>
        <w:t>Xirgu</w:t>
      </w:r>
      <w:proofErr w:type="spellEnd"/>
      <w:r w:rsidRPr="00363D1B">
        <w:rPr>
          <w:rFonts w:asciiTheme="minorHAnsi" w:hAnsiTheme="minorHAnsi" w:cstheme="minorHAnsi"/>
          <w:b/>
          <w:color w:val="auto"/>
        </w:rPr>
        <w:t xml:space="preserve"> Espacio UNTREF</w:t>
      </w:r>
      <w:r w:rsidRPr="00363D1B">
        <w:rPr>
          <w:rFonts w:asciiTheme="minorHAnsi" w:hAnsiTheme="minorHAnsi" w:cstheme="minorHAnsi"/>
          <w:color w:val="auto"/>
        </w:rPr>
        <w:t xml:space="preserve"> se desarrollará </w:t>
      </w:r>
      <w:r w:rsidRPr="00363D1B">
        <w:rPr>
          <w:rFonts w:asciiTheme="minorHAnsi" w:hAnsiTheme="minorHAnsi" w:cstheme="minorHAnsi"/>
          <w:b/>
          <w:color w:val="auto"/>
        </w:rPr>
        <w:t xml:space="preserve">“Cine y música: Aventuras del cine mudo – IOIC South </w:t>
      </w:r>
      <w:proofErr w:type="spellStart"/>
      <w:r w:rsidRPr="00363D1B">
        <w:rPr>
          <w:rFonts w:asciiTheme="minorHAnsi" w:hAnsiTheme="minorHAnsi" w:cstheme="minorHAnsi"/>
          <w:b/>
          <w:color w:val="auto"/>
        </w:rPr>
        <w:t>America</w:t>
      </w:r>
      <w:proofErr w:type="spellEnd"/>
      <w:r w:rsidRPr="00363D1B">
        <w:rPr>
          <w:rFonts w:asciiTheme="minorHAnsi" w:hAnsiTheme="minorHAnsi" w:cstheme="minorHAnsi"/>
          <w:b/>
          <w:color w:val="auto"/>
        </w:rPr>
        <w:t xml:space="preserve"> Tour”</w:t>
      </w:r>
      <w:r w:rsidRPr="00363D1B">
        <w:rPr>
          <w:rFonts w:asciiTheme="minorHAnsi" w:hAnsiTheme="minorHAnsi" w:cstheme="minorHAnsi"/>
          <w:color w:val="auto"/>
        </w:rPr>
        <w:t xml:space="preserve">, una experiencia audiovisual en el marco de una gira por Chile, Argentina y Brasil del </w:t>
      </w:r>
      <w:proofErr w:type="spellStart"/>
      <w:r w:rsidRPr="00363D1B">
        <w:rPr>
          <w:rFonts w:asciiTheme="minorHAnsi" w:hAnsiTheme="minorHAnsi" w:cstheme="minorHAnsi"/>
          <w:color w:val="auto"/>
        </w:rPr>
        <w:t>Institute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of </w:t>
      </w:r>
      <w:proofErr w:type="spellStart"/>
      <w:r w:rsidRPr="00363D1B">
        <w:rPr>
          <w:rFonts w:asciiTheme="minorHAnsi" w:hAnsiTheme="minorHAnsi" w:cstheme="minorHAnsi"/>
          <w:color w:val="auto"/>
        </w:rPr>
        <w:t>Incoherent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color w:val="auto"/>
        </w:rPr>
        <w:lastRenderedPageBreak/>
        <w:t>Cinematography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suizo por la celebración de sus diez años. </w:t>
      </w:r>
    </w:p>
    <w:p w:rsidR="001652F4" w:rsidRPr="00363D1B" w:rsidRDefault="001652F4" w:rsidP="00363D1B">
      <w:pPr>
        <w:shd w:val="clear" w:color="auto" w:fill="FFFFFF"/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Se proyectará una selección de películas de ciencia ficción que exploran el mundo fantástico de las tecnologías más modernas, otras etnográficas y documentales al margen del mundo civilizado, informes de expediciones y viajes, la conquista de lugares tan remotos como el Polo Sur, el monte Everest o el planeta Marte, y películas experimentales que examinan el carácter onírico del medio moderno. Todos estos films se presentan con banda en vivo de músicos internacionales de varios géneros, del jazz y la música improvisada, hasta el post-rock, la electrónica y música experimental contemporánea. </w:t>
      </w:r>
    </w:p>
    <w:p w:rsidR="001652F4" w:rsidRPr="00363D1B" w:rsidRDefault="001652F4" w:rsidP="00363D1B">
      <w:pPr>
        <w:shd w:val="clear" w:color="auto" w:fill="FFFFFF"/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El festival forma parte del programa COINCIDENCIA – Intercambios culturales Suiza-América del Sur – de la fundación suiza para la cultura Pro </w:t>
      </w:r>
      <w:proofErr w:type="spellStart"/>
      <w:r w:rsidRPr="00363D1B">
        <w:rPr>
          <w:rFonts w:asciiTheme="minorHAnsi" w:hAnsiTheme="minorHAnsi" w:cstheme="minorHAnsi"/>
          <w:color w:val="auto"/>
        </w:rPr>
        <w:t>Helvetia</w:t>
      </w:r>
      <w:proofErr w:type="spellEnd"/>
      <w:r w:rsidRPr="00363D1B">
        <w:rPr>
          <w:rFonts w:asciiTheme="minorHAnsi" w:hAnsiTheme="minorHAnsi" w:cstheme="minorHAnsi"/>
          <w:color w:val="auto"/>
        </w:rPr>
        <w:t>.</w:t>
      </w:r>
    </w:p>
    <w:p w:rsidR="001652F4" w:rsidRPr="00363D1B" w:rsidRDefault="001652F4" w:rsidP="00363D1B">
      <w:pPr>
        <w:shd w:val="clear" w:color="auto" w:fill="FFFFFF"/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shd w:val="clear" w:color="auto" w:fill="FFFFFF"/>
        <w:spacing w:line="360" w:lineRule="auto"/>
        <w:ind w:firstLine="709"/>
        <w:jc w:val="center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PARIS (FRANCIA)</w:t>
      </w:r>
    </w:p>
    <w:p w:rsidR="001652F4" w:rsidRPr="00363D1B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  <w:r w:rsidRPr="00363D1B">
        <w:rPr>
          <w:rFonts w:asciiTheme="minorHAnsi" w:hAnsiTheme="minorHAnsi" w:cstheme="minorHAnsi"/>
          <w:color w:val="auto"/>
        </w:rPr>
        <w:t xml:space="preserve">Promediando el mes, </w:t>
      </w:r>
      <w:r w:rsidRPr="00363D1B">
        <w:rPr>
          <w:rFonts w:asciiTheme="minorHAnsi" w:hAnsiTheme="minorHAnsi" w:cstheme="minorHAnsi"/>
          <w:b/>
          <w:color w:val="auto"/>
        </w:rPr>
        <w:t xml:space="preserve">el lunes 16, en la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Maison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de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l'Amérique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Latine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en la capital francesa se realizará la intervención </w:t>
      </w:r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“Desde el otro lado”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del artista argentino </w:t>
      </w:r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Pablo Reinoso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, </w:t>
      </w:r>
      <w:r w:rsidRPr="00363D1B">
        <w:rPr>
          <w:rFonts w:asciiTheme="minorHAnsi" w:hAnsiTheme="minorHAnsi" w:cstheme="minorHAnsi"/>
          <w:color w:val="auto"/>
        </w:rPr>
        <w:t xml:space="preserve">formada por un conjunto de troncos enlazados de distintos orígenes 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>que tratan de alcanzar inciertamente un destino. La instalación, que también se expone en Buenos Aires en las inmediaciones del ex Hotel de Inmigrantes, alude a una de las condiciones de la experiencia vital contemporánea: la de los desplazamientos dados por los distintos tipos de viajes, migraciones, exilios. </w:t>
      </w:r>
    </w:p>
    <w:p w:rsidR="001652F4" w:rsidRPr="00363D1B" w:rsidRDefault="001652F4" w:rsidP="00363D1B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</w:p>
    <w:p w:rsidR="001652F4" w:rsidRPr="00363D1B" w:rsidRDefault="001652F4" w:rsidP="00363D1B">
      <w:pPr>
        <w:spacing w:line="360" w:lineRule="auto"/>
        <w:ind w:firstLine="709"/>
        <w:jc w:val="center"/>
        <w:rPr>
          <w:rFonts w:asciiTheme="minorHAnsi" w:hAnsiTheme="minorHAnsi" w:cstheme="minorHAnsi"/>
          <w:bCs/>
          <w:color w:val="auto"/>
          <w:shd w:val="clear" w:color="auto" w:fill="FFFFFF"/>
        </w:rPr>
      </w:pP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>VITRY-SUR-SEINE (FRANCIA)</w:t>
      </w:r>
    </w:p>
    <w:p w:rsidR="001652F4" w:rsidRPr="00363D1B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También en Francia, precisamente en la localidad de </w:t>
      </w:r>
      <w:proofErr w:type="spellStart"/>
      <w:r w:rsidRPr="00363D1B">
        <w:rPr>
          <w:rFonts w:asciiTheme="minorHAnsi" w:hAnsiTheme="minorHAnsi" w:cstheme="minorHAnsi"/>
          <w:color w:val="auto"/>
        </w:rPr>
        <w:t>Vitry</w:t>
      </w:r>
      <w:proofErr w:type="spellEnd"/>
      <w:r w:rsidRPr="00363D1B">
        <w:rPr>
          <w:rFonts w:asciiTheme="minorHAnsi" w:hAnsiTheme="minorHAnsi" w:cstheme="minorHAnsi"/>
          <w:color w:val="auto"/>
        </w:rPr>
        <w:t>-sur-</w:t>
      </w:r>
      <w:proofErr w:type="spellStart"/>
      <w:r w:rsidRPr="00363D1B">
        <w:rPr>
          <w:rFonts w:asciiTheme="minorHAnsi" w:hAnsiTheme="minorHAnsi" w:cstheme="minorHAnsi"/>
          <w:color w:val="auto"/>
        </w:rPr>
        <w:t>Seine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, el MAC/VAL 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>-</w:t>
      </w:r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Musée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d'Art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contemporain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du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Val-de-Marne</w:t>
      </w:r>
      <w:proofErr w:type="spellEnd"/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 - </w:t>
      </w:r>
      <w:r w:rsidRPr="00363D1B">
        <w:rPr>
          <w:rFonts w:asciiTheme="minorHAnsi" w:hAnsiTheme="minorHAnsi" w:cstheme="minorHAnsi"/>
          <w:color w:val="auto"/>
        </w:rPr>
        <w:t xml:space="preserve">se suma a BIENALSUR 2019 con dos acciones. En primer lugar, la residencia del artista argentino </w:t>
      </w:r>
      <w:r w:rsidRPr="00363D1B">
        <w:rPr>
          <w:rFonts w:asciiTheme="minorHAnsi" w:hAnsiTheme="minorHAnsi" w:cstheme="minorHAnsi"/>
          <w:b/>
          <w:color w:val="auto"/>
        </w:rPr>
        <w:t xml:space="preserve">Hugo </w:t>
      </w:r>
      <w:proofErr w:type="spellStart"/>
      <w:r w:rsidRPr="00363D1B">
        <w:rPr>
          <w:rFonts w:asciiTheme="minorHAnsi" w:hAnsiTheme="minorHAnsi" w:cstheme="minorHAnsi"/>
          <w:b/>
          <w:color w:val="auto"/>
        </w:rPr>
        <w:t>Aveta</w:t>
      </w:r>
      <w:proofErr w:type="spellEnd"/>
      <w:r w:rsidRPr="00363D1B">
        <w:rPr>
          <w:rFonts w:asciiTheme="minorHAnsi" w:hAnsiTheme="minorHAnsi" w:cstheme="minorHAnsi"/>
          <w:color w:val="auto"/>
        </w:rPr>
        <w:t>, una invitación a producir una obra específica en resonancia con el territorio, y de donde nació el proyecto </w:t>
      </w:r>
      <w:r w:rsidRPr="00363D1B">
        <w:rPr>
          <w:rFonts w:asciiTheme="minorHAnsi" w:hAnsiTheme="minorHAnsi" w:cstheme="minorHAnsi"/>
          <w:iCs/>
          <w:color w:val="auto"/>
        </w:rPr>
        <w:t xml:space="preserve">La </w:t>
      </w:r>
      <w:proofErr w:type="spellStart"/>
      <w:r w:rsidRPr="00363D1B">
        <w:rPr>
          <w:rFonts w:asciiTheme="minorHAnsi" w:hAnsiTheme="minorHAnsi" w:cstheme="minorHAnsi"/>
          <w:iCs/>
          <w:color w:val="auto"/>
        </w:rPr>
        <w:t>fascination</w:t>
      </w:r>
      <w:proofErr w:type="spellEnd"/>
      <w:r w:rsidRPr="00363D1B">
        <w:rPr>
          <w:rFonts w:asciiTheme="minorHAnsi" w:hAnsiTheme="minorHAnsi" w:cstheme="minorHAnsi"/>
          <w:iCs/>
          <w:color w:val="auto"/>
        </w:rPr>
        <w:t xml:space="preserve"> de la </w:t>
      </w:r>
      <w:proofErr w:type="spellStart"/>
      <w:r w:rsidRPr="00363D1B">
        <w:rPr>
          <w:rFonts w:asciiTheme="minorHAnsi" w:hAnsiTheme="minorHAnsi" w:cstheme="minorHAnsi"/>
          <w:iCs/>
          <w:color w:val="auto"/>
        </w:rPr>
        <w:t>faille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, en el que este fotógrafo y artista cordobés retoma sus principales temáticas de investigación como el tiempo, el archivo y la historia. Pero además, a partir del </w:t>
      </w:r>
      <w:r w:rsidRPr="00363D1B">
        <w:rPr>
          <w:rFonts w:asciiTheme="minorHAnsi" w:hAnsiTheme="minorHAnsi" w:cstheme="minorHAnsi"/>
          <w:b/>
          <w:color w:val="auto"/>
        </w:rPr>
        <w:t>21 de septiembre a las 16 horas</w:t>
      </w:r>
      <w:r w:rsidRPr="00363D1B">
        <w:rPr>
          <w:rFonts w:asciiTheme="minorHAnsi" w:hAnsiTheme="minorHAnsi" w:cstheme="minorHAnsi"/>
          <w:color w:val="auto"/>
        </w:rPr>
        <w:t xml:space="preserve">, la institución se suma a la programación de bienal con la </w:t>
      </w:r>
      <w:r w:rsidRPr="00363D1B">
        <w:rPr>
          <w:rFonts w:asciiTheme="minorHAnsi" w:hAnsiTheme="minorHAnsi" w:cstheme="minorHAnsi"/>
          <w:color w:val="auto"/>
        </w:rPr>
        <w:lastRenderedPageBreak/>
        <w:t>exposición </w:t>
      </w:r>
      <w:r w:rsidRPr="00363D1B">
        <w:rPr>
          <w:rFonts w:asciiTheme="minorHAnsi" w:hAnsiTheme="minorHAnsi" w:cstheme="minorHAnsi"/>
          <w:b/>
          <w:color w:val="auto"/>
        </w:rPr>
        <w:t>“</w:t>
      </w:r>
      <w:r w:rsidRPr="00363D1B">
        <w:rPr>
          <w:rFonts w:asciiTheme="minorHAnsi" w:hAnsiTheme="minorHAnsi" w:cstheme="minorHAnsi"/>
          <w:b/>
          <w:iCs/>
          <w:color w:val="auto"/>
        </w:rPr>
        <w:t>Encuentro en el marco de la residencia La fascinación de la grieta”</w:t>
      </w:r>
      <w:r w:rsidRPr="00363D1B">
        <w:rPr>
          <w:rFonts w:asciiTheme="minorHAnsi" w:hAnsiTheme="minorHAnsi" w:cstheme="minorHAnsi"/>
          <w:color w:val="auto"/>
        </w:rPr>
        <w:t xml:space="preserve">, con más de cien obras de artistas de diversas latitudes que cuestionan desde el prisma de la actualidad la noción universal y humanista de hospitalidad. Con su propia visión y sensibilidad, estos creadores abordan todas las dimensiones de lo que construye o empuja la noción de recepción y la de alteridad. </w:t>
      </w:r>
    </w:p>
    <w:p w:rsidR="001652F4" w:rsidRPr="00363D1B" w:rsidRDefault="001652F4" w:rsidP="00363D1B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spacing w:line="360" w:lineRule="auto"/>
        <w:ind w:firstLine="709"/>
        <w:jc w:val="center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ROMA (ITALIA)</w:t>
      </w:r>
    </w:p>
    <w:p w:rsidR="001652F4" w:rsidRPr="00363D1B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El </w:t>
      </w:r>
      <w:r w:rsidRPr="00363D1B">
        <w:rPr>
          <w:rFonts w:asciiTheme="minorHAnsi" w:hAnsiTheme="minorHAnsi" w:cstheme="minorHAnsi"/>
          <w:b/>
          <w:color w:val="auto"/>
        </w:rPr>
        <w:t>20 de septiembre a las 18 horas</w:t>
      </w:r>
      <w:r w:rsidRPr="00363D1B">
        <w:rPr>
          <w:rFonts w:asciiTheme="minorHAnsi" w:hAnsiTheme="minorHAnsi" w:cstheme="minorHAnsi"/>
          <w:color w:val="auto"/>
        </w:rPr>
        <w:t xml:space="preserve">, en el </w:t>
      </w:r>
      <w:r w:rsidRPr="00363D1B">
        <w:rPr>
          <w:rFonts w:asciiTheme="minorHAnsi" w:hAnsiTheme="minorHAnsi" w:cstheme="minorHAnsi"/>
          <w:b/>
          <w:color w:val="auto"/>
        </w:rPr>
        <w:t xml:space="preserve">MAXXI </w:t>
      </w:r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- Museo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Nazionale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delle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Arti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del XXI </w:t>
      </w:r>
      <w:proofErr w:type="spellStart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Secolo</w:t>
      </w:r>
      <w:proofErr w:type="spellEnd"/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 xml:space="preserve"> 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en Roma, Italia se realizará una conferencia sobre </w:t>
      </w:r>
      <w:r w:rsidRPr="00363D1B">
        <w:rPr>
          <w:rFonts w:asciiTheme="minorHAnsi" w:hAnsiTheme="minorHAnsi" w:cstheme="minorHAnsi"/>
          <w:b/>
          <w:bCs/>
          <w:color w:val="auto"/>
          <w:shd w:val="clear" w:color="auto" w:fill="FFFFFF"/>
        </w:rPr>
        <w:t>“</w:t>
      </w:r>
      <w:r w:rsidRPr="00363D1B">
        <w:rPr>
          <w:rFonts w:asciiTheme="minorHAnsi" w:hAnsiTheme="minorHAnsi" w:cstheme="minorHAnsi"/>
          <w:b/>
          <w:iCs/>
          <w:color w:val="auto"/>
          <w:shd w:val="clear" w:color="auto" w:fill="FFFFFF"/>
        </w:rPr>
        <w:t>Ulises inmigrante</w:t>
      </w:r>
      <w:r w:rsidRPr="00363D1B">
        <w:rPr>
          <w:rFonts w:asciiTheme="minorHAnsi" w:hAnsiTheme="minorHAnsi" w:cstheme="minorHAnsi"/>
          <w:b/>
          <w:color w:val="auto"/>
          <w:shd w:val="clear" w:color="auto" w:fill="FFFFFF"/>
        </w:rPr>
        <w:t xml:space="preserve">. </w:t>
      </w:r>
      <w:r w:rsidRPr="00363D1B">
        <w:rPr>
          <w:rFonts w:asciiTheme="minorHAnsi" w:hAnsiTheme="minorHAnsi" w:cstheme="minorHAnsi"/>
          <w:b/>
          <w:iCs/>
          <w:color w:val="auto"/>
          <w:shd w:val="clear" w:color="auto" w:fill="FFFFFF"/>
        </w:rPr>
        <w:t>Una fantasía gráfica”</w:t>
      </w:r>
      <w:r w:rsidR="00363D1B" w:rsidRPr="00363D1B">
        <w:rPr>
          <w:rFonts w:asciiTheme="minorHAnsi" w:hAnsiTheme="minorHAnsi" w:cstheme="minorHAnsi"/>
          <w:b/>
          <w:iCs/>
          <w:color w:val="auto"/>
          <w:shd w:val="clear" w:color="auto" w:fill="FFFFFF"/>
        </w:rPr>
        <w:t>,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del argentino Eduardo </w:t>
      </w:r>
      <w:proofErr w:type="spellStart"/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Stupía</w:t>
      </w:r>
      <w:proofErr w:type="spellEnd"/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 xml:space="preserve"> en la que participará el artista junto a </w:t>
      </w:r>
      <w:r w:rsidRPr="00363D1B">
        <w:rPr>
          <w:rFonts w:asciiTheme="minorHAnsi" w:hAnsiTheme="minorHAnsi" w:cstheme="minorHAnsi"/>
          <w:color w:val="auto"/>
        </w:rPr>
        <w:t xml:space="preserve">Diana </w:t>
      </w:r>
      <w:proofErr w:type="spellStart"/>
      <w:r w:rsidRPr="00363D1B">
        <w:rPr>
          <w:rFonts w:asciiTheme="minorHAnsi" w:hAnsiTheme="minorHAnsi" w:cstheme="minorHAnsi"/>
          <w:color w:val="auto"/>
        </w:rPr>
        <w:t>Wechsler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(ARG) y  </w:t>
      </w:r>
      <w:proofErr w:type="spellStart"/>
      <w:r w:rsidRPr="00363D1B">
        <w:rPr>
          <w:rFonts w:asciiTheme="minorHAnsi" w:hAnsiTheme="minorHAnsi" w:cstheme="minorHAnsi"/>
          <w:color w:val="auto"/>
        </w:rPr>
        <w:t>Bartolomeo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color w:val="auto"/>
        </w:rPr>
        <w:t>Pietromarchi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(ITA). </w:t>
      </w:r>
    </w:p>
    <w:p w:rsidR="001652F4" w:rsidRPr="00363D1B" w:rsidRDefault="001652F4" w:rsidP="00363D1B">
      <w:pPr>
        <w:spacing w:line="360" w:lineRule="auto"/>
        <w:ind w:firstLine="709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 xml:space="preserve">“Ulises inmigrante. Una fantasía gráfica” es una revisión del derrotero de Ulises, 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>en el poema épico griego </w:t>
      </w:r>
      <w:r w:rsidRPr="00363D1B">
        <w:rPr>
          <w:rFonts w:asciiTheme="minorHAnsi" w:hAnsiTheme="minorHAnsi" w:cstheme="minorHAnsi"/>
          <w:iCs/>
          <w:color w:val="auto"/>
          <w:shd w:val="clear" w:color="auto" w:fill="FFFFFF"/>
        </w:rPr>
        <w:t>Odisea</w:t>
      </w:r>
      <w:r w:rsidRPr="00363D1B">
        <w:rPr>
          <w:rFonts w:asciiTheme="minorHAnsi" w:hAnsiTheme="minorHAnsi" w:cstheme="minorHAnsi"/>
          <w:color w:val="auto"/>
        </w:rPr>
        <w:t>, en texto, imagen y sonido, bajo la presunción de que, en un contrapunto de formatos audiovisuales y literarios, y en la confluencia heterogénea de materiales e iconografías, la </w:t>
      </w:r>
      <w:r w:rsidRPr="00363D1B">
        <w:rPr>
          <w:rFonts w:asciiTheme="minorHAnsi" w:hAnsiTheme="minorHAnsi" w:cstheme="minorHAnsi"/>
          <w:iCs/>
          <w:color w:val="auto"/>
        </w:rPr>
        <w:t>Odisea </w:t>
      </w:r>
      <w:r w:rsidRPr="00363D1B">
        <w:rPr>
          <w:rFonts w:asciiTheme="minorHAnsi" w:hAnsiTheme="minorHAnsi" w:cstheme="minorHAnsi"/>
          <w:color w:val="auto"/>
        </w:rPr>
        <w:t xml:space="preserve">puede desplegarse como un poliédrico disparador de analogías, metáforas y resonancias críticas sobre cuestiones tan actuales como la subjetividad contemporánea, la inmigración y el exilio. </w:t>
      </w:r>
    </w:p>
    <w:p w:rsidR="001652F4" w:rsidRPr="00363D1B" w:rsidRDefault="001652F4" w:rsidP="00363D1B">
      <w:pPr>
        <w:spacing w:line="360" w:lineRule="auto"/>
        <w:ind w:firstLine="709"/>
        <w:jc w:val="center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spacing w:line="360" w:lineRule="auto"/>
        <w:ind w:firstLine="709"/>
        <w:jc w:val="center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CÚCUTA (COLOMBIA)</w:t>
      </w:r>
    </w:p>
    <w:p w:rsidR="001652F4" w:rsidRPr="00363D1B" w:rsidRDefault="001652F4" w:rsidP="00363D1B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b/>
          <w:color w:val="auto"/>
        </w:rPr>
        <w:t>El 28</w:t>
      </w:r>
      <w:r w:rsidR="00363D1B" w:rsidRPr="00363D1B">
        <w:rPr>
          <w:rFonts w:asciiTheme="minorHAnsi" w:hAnsiTheme="minorHAnsi" w:cstheme="minorHAnsi"/>
          <w:b/>
          <w:color w:val="auto"/>
        </w:rPr>
        <w:t xml:space="preserve"> de septiembre</w:t>
      </w:r>
      <w:r w:rsidRPr="00363D1B">
        <w:rPr>
          <w:rFonts w:asciiTheme="minorHAnsi" w:hAnsiTheme="minorHAnsi" w:cstheme="minorHAnsi"/>
          <w:color w:val="auto"/>
        </w:rPr>
        <w:t xml:space="preserve"> tendrá lugar uno de las propuestas más destacados del mes, se trata de la segunda edición de </w:t>
      </w:r>
      <w:r w:rsidRPr="00363D1B">
        <w:rPr>
          <w:rFonts w:asciiTheme="minorHAnsi" w:hAnsiTheme="minorHAnsi" w:cstheme="minorHAnsi"/>
          <w:b/>
          <w:color w:val="auto"/>
        </w:rPr>
        <w:t>“Juntos Aparte - Encuentro Internacional de Arte, Pensamiento y Fronteras”</w:t>
      </w:r>
      <w:r w:rsidRPr="00363D1B">
        <w:rPr>
          <w:rFonts w:asciiTheme="minorHAnsi" w:hAnsiTheme="minorHAnsi" w:cstheme="minorHAnsi"/>
          <w:color w:val="auto"/>
        </w:rPr>
        <w:t xml:space="preserve">, 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>proyecto insignia de la iniciativa en proceso 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>Centro de Estudios Fronterizos -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>CEF, desarrollada por la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 xml:space="preserve"> Fundación El Pilar </w:t>
      </w:r>
      <w:r w:rsidRPr="00363D1B">
        <w:rPr>
          <w:rFonts w:asciiTheme="minorHAnsi" w:hAnsiTheme="minorHAnsi" w:cstheme="minorHAnsi"/>
          <w:color w:val="auto"/>
          <w:shd w:val="clear" w:color="auto" w:fill="FFFFFF"/>
        </w:rPr>
        <w:t xml:space="preserve">en Cúcuta, </w:t>
      </w:r>
      <w:r w:rsidRPr="00363D1B">
        <w:rPr>
          <w:rFonts w:asciiTheme="minorHAnsi" w:hAnsiTheme="minorHAnsi" w:cstheme="minorHAnsi"/>
          <w:color w:val="auto"/>
        </w:rPr>
        <w:t>cuyo fin es posicionar a esta ciudad como epicentro del debate global sobre las fronteras y la migración, construyendo un nuevo relato de memoria y ciudadanía en tiempo real.</w:t>
      </w:r>
    </w:p>
    <w:p w:rsidR="001652F4" w:rsidRPr="00363D1B" w:rsidRDefault="001652F4" w:rsidP="00363D1B">
      <w:pPr>
        <w:spacing w:line="360" w:lineRule="auto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  <w:r w:rsidRPr="00363D1B">
        <w:rPr>
          <w:rFonts w:asciiTheme="minorHAnsi" w:hAnsiTheme="minorHAnsi" w:cstheme="minorHAnsi"/>
          <w:color w:val="auto"/>
          <w:shd w:val="clear" w:color="auto" w:fill="FFFFFF"/>
        </w:rPr>
        <w:tab/>
        <w:t xml:space="preserve">Con curaduría de </w:t>
      </w:r>
      <w:r w:rsidRPr="00363D1B">
        <w:rPr>
          <w:rFonts w:asciiTheme="minorHAnsi" w:hAnsiTheme="minorHAnsi" w:cstheme="minorHAnsi"/>
          <w:b/>
          <w:color w:val="auto"/>
        </w:rPr>
        <w:t xml:space="preserve">Alex </w:t>
      </w:r>
      <w:proofErr w:type="spellStart"/>
      <w:r w:rsidRPr="00363D1B">
        <w:rPr>
          <w:rFonts w:asciiTheme="minorHAnsi" w:hAnsiTheme="minorHAnsi" w:cstheme="minorHAnsi"/>
          <w:b/>
          <w:color w:val="auto"/>
        </w:rPr>
        <w:t>Brahim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intervendrán </w:t>
      </w:r>
      <w:r w:rsidRPr="00363D1B">
        <w:rPr>
          <w:rFonts w:asciiTheme="minorHAnsi" w:hAnsiTheme="minorHAnsi" w:cstheme="minorHAnsi"/>
          <w:b/>
          <w:color w:val="auto"/>
        </w:rPr>
        <w:t>más de 50 autores</w:t>
      </w:r>
      <w:r w:rsidRPr="00363D1B">
        <w:rPr>
          <w:rFonts w:asciiTheme="minorHAnsi" w:hAnsiTheme="minorHAnsi" w:cstheme="minorHAnsi"/>
          <w:color w:val="auto"/>
        </w:rPr>
        <w:t xml:space="preserve"> de más de 20 países entre los que se cuentan Adrián Preciado (VEN), Antonio Caro (COL), Alexandra </w:t>
      </w:r>
      <w:proofErr w:type="spellStart"/>
      <w:r w:rsidRPr="00363D1B">
        <w:rPr>
          <w:rFonts w:asciiTheme="minorHAnsi" w:hAnsiTheme="minorHAnsi" w:cstheme="minorHAnsi"/>
          <w:color w:val="auto"/>
        </w:rPr>
        <w:t>Gelis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y Jorge Lozano (VEN/COL), Alexandra </w:t>
      </w:r>
      <w:proofErr w:type="spellStart"/>
      <w:r w:rsidRPr="00363D1B">
        <w:rPr>
          <w:rFonts w:asciiTheme="minorHAnsi" w:hAnsiTheme="minorHAnsi" w:cstheme="minorHAnsi"/>
          <w:color w:val="auto"/>
        </w:rPr>
        <w:t>Morelli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(COL), Amparo Cárdenas (COL), Ana </w:t>
      </w:r>
      <w:r w:rsidRPr="00363D1B">
        <w:rPr>
          <w:rFonts w:asciiTheme="minorHAnsi" w:hAnsiTheme="minorHAnsi" w:cstheme="minorHAnsi"/>
          <w:color w:val="auto"/>
        </w:rPr>
        <w:lastRenderedPageBreak/>
        <w:t xml:space="preserve">Montenegro (COL), Ana Teresa Torres (VE), Andrés </w:t>
      </w:r>
      <w:proofErr w:type="spellStart"/>
      <w:r w:rsidRPr="00363D1B">
        <w:rPr>
          <w:rFonts w:asciiTheme="minorHAnsi" w:hAnsiTheme="minorHAnsi" w:cstheme="minorHAnsi"/>
          <w:color w:val="auto"/>
        </w:rPr>
        <w:t>Duplat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(COL), Angie Jácome (COL), Andrés Moreno </w:t>
      </w:r>
      <w:proofErr w:type="spellStart"/>
      <w:r w:rsidRPr="00363D1B">
        <w:rPr>
          <w:rFonts w:asciiTheme="minorHAnsi" w:hAnsiTheme="minorHAnsi" w:cstheme="minorHAnsi"/>
          <w:color w:val="auto"/>
        </w:rPr>
        <w:t>Hoffmann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(COL), Avelino Sala (ESP), </w:t>
      </w:r>
      <w:proofErr w:type="spellStart"/>
      <w:r w:rsidRPr="00363D1B">
        <w:rPr>
          <w:rFonts w:asciiTheme="minorHAnsi" w:hAnsiTheme="minorHAnsi" w:cstheme="minorHAnsi"/>
          <w:color w:val="auto"/>
        </w:rPr>
        <w:t>Azahara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Cerezo (ES), Beatriz González (COL), </w:t>
      </w:r>
      <w:proofErr w:type="spellStart"/>
      <w:r w:rsidRPr="00363D1B">
        <w:rPr>
          <w:rFonts w:asciiTheme="minorHAnsi" w:hAnsiTheme="minorHAnsi" w:cstheme="minorHAnsi"/>
          <w:color w:val="auto"/>
        </w:rPr>
        <w:t>Betsabeé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Romero (MEX), </w:t>
      </w:r>
      <w:proofErr w:type="spellStart"/>
      <w:r w:rsidRPr="00363D1B">
        <w:rPr>
          <w:rFonts w:asciiTheme="minorHAnsi" w:hAnsiTheme="minorHAnsi" w:cstheme="minorHAnsi"/>
          <w:color w:val="auto"/>
        </w:rPr>
        <w:t>Boaventura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de Sousa Santos (PT), Marcelo </w:t>
      </w:r>
      <w:proofErr w:type="spellStart"/>
      <w:r w:rsidRPr="00363D1B">
        <w:rPr>
          <w:rFonts w:asciiTheme="minorHAnsi" w:hAnsiTheme="minorHAnsi" w:cstheme="minorHAnsi"/>
          <w:color w:val="auto"/>
        </w:rPr>
        <w:t>Brodsky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(ARG), Teresa </w:t>
      </w:r>
      <w:proofErr w:type="spellStart"/>
      <w:r w:rsidRPr="00363D1B">
        <w:rPr>
          <w:rFonts w:asciiTheme="minorHAnsi" w:hAnsiTheme="minorHAnsi" w:cstheme="minorHAnsi"/>
          <w:color w:val="auto"/>
        </w:rPr>
        <w:t>Margolles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(MEX), entre muchos otros. </w:t>
      </w:r>
    </w:p>
    <w:p w:rsidR="001652F4" w:rsidRPr="00363D1B" w:rsidRDefault="001652F4" w:rsidP="00363D1B">
      <w:pPr>
        <w:spacing w:line="360" w:lineRule="auto"/>
        <w:ind w:firstLine="708"/>
        <w:jc w:val="both"/>
        <w:rPr>
          <w:rFonts w:asciiTheme="minorHAnsi" w:hAnsiTheme="minorHAnsi" w:cstheme="minorHAnsi"/>
          <w:bCs/>
          <w:color w:val="auto"/>
          <w:shd w:val="clear" w:color="auto" w:fill="FFFFFF"/>
        </w:rPr>
      </w:pPr>
      <w:r w:rsidRPr="00363D1B">
        <w:rPr>
          <w:rFonts w:asciiTheme="minorHAnsi" w:hAnsiTheme="minorHAnsi" w:cstheme="minorHAnsi"/>
          <w:color w:val="auto"/>
        </w:rPr>
        <w:t xml:space="preserve">Las exposiciones se realizarán en </w:t>
      </w:r>
      <w:r w:rsidRPr="00363D1B">
        <w:rPr>
          <w:rFonts w:asciiTheme="minorHAnsi" w:hAnsiTheme="minorHAnsi" w:cstheme="minorHAnsi"/>
          <w:bCs/>
          <w:color w:val="auto"/>
          <w:shd w:val="clear" w:color="auto" w:fill="FFFFFF"/>
        </w:rPr>
        <w:t>Biblioteca Pública Julio Pérez Ferrero, Centro Cultural Quinta Teresa, Torre del Reloj y Museo Centenario Norte de Santander y Museo de la Memoria, Cúcuta, Colombia.</w:t>
      </w:r>
    </w:p>
    <w:p w:rsidR="001652F4" w:rsidRDefault="001652F4" w:rsidP="00363D1B">
      <w:pPr>
        <w:spacing w:line="360" w:lineRule="auto"/>
        <w:ind w:firstLine="708"/>
        <w:jc w:val="both"/>
        <w:rPr>
          <w:rFonts w:asciiTheme="minorHAnsi" w:hAnsiTheme="minorHAnsi" w:cstheme="minorHAnsi"/>
          <w:color w:val="auto"/>
          <w:shd w:val="clear" w:color="auto" w:fill="FFFFFF"/>
        </w:rPr>
      </w:pPr>
    </w:p>
    <w:p w:rsidR="00363D1B" w:rsidRPr="00363D1B" w:rsidRDefault="00363D1B" w:rsidP="00363D1B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  <w:r w:rsidRPr="00363D1B">
        <w:rPr>
          <w:rFonts w:asciiTheme="minorHAnsi" w:hAnsiTheme="minorHAnsi" w:cstheme="minorHAnsi"/>
          <w:b/>
          <w:color w:val="auto"/>
        </w:rPr>
        <w:t>ACERCA DE BIENALSUR</w:t>
      </w:r>
    </w:p>
    <w:p w:rsidR="00363D1B" w:rsidRPr="00363D1B" w:rsidRDefault="00363D1B" w:rsidP="00363D1B">
      <w:pPr>
        <w:pStyle w:val="Sinespaciado"/>
        <w:spacing w:line="360" w:lineRule="auto"/>
        <w:jc w:val="both"/>
        <w:rPr>
          <w:rStyle w:val="Ninguno"/>
          <w:rFonts w:asciiTheme="minorHAnsi" w:eastAsia="Calibri" w:hAnsiTheme="minorHAnsi" w:cstheme="minorHAnsi"/>
          <w:color w:val="auto"/>
          <w:u w:color="000000"/>
        </w:rPr>
      </w:pPr>
      <w:r w:rsidRPr="00363D1B">
        <w:rPr>
          <w:rStyle w:val="Ninguno"/>
          <w:rFonts w:asciiTheme="minorHAnsi" w:eastAsia="Calibri" w:hAnsiTheme="minorHAnsi" w:cstheme="minorHAnsi"/>
          <w:color w:val="auto"/>
          <w:u w:color="000000"/>
        </w:rPr>
        <w:t>Organizada por la Universidad Nacional de Tres de Febrero (UNTREF), la segunda edición de BIENALSUR, la Bienal Internacional de Arte Contemporáneo de América del Sur, se realiza de mayo a noviembre de 2019 con exposiciones simultáneas de más de 400 artistas distribuidas en 43 ciudades de una veintena de países. La oferta artística se despl</w:t>
      </w:r>
      <w:r>
        <w:rPr>
          <w:rStyle w:val="Ninguno"/>
          <w:rFonts w:asciiTheme="minorHAnsi" w:eastAsia="Calibri" w:hAnsiTheme="minorHAnsi" w:cstheme="minorHAnsi"/>
          <w:color w:val="auto"/>
          <w:u w:color="000000"/>
        </w:rPr>
        <w:t>iega</w:t>
      </w:r>
      <w:r w:rsidRPr="00363D1B">
        <w:rPr>
          <w:rStyle w:val="Ninguno"/>
          <w:rFonts w:asciiTheme="minorHAnsi" w:eastAsia="Calibri" w:hAnsiTheme="minorHAnsi" w:cstheme="minorHAnsi"/>
          <w:color w:val="auto"/>
          <w:u w:color="000000"/>
        </w:rPr>
        <w:t xml:space="preserve"> en más de cien sedes –con las que BIENALSUR trabaja de manera conjunta y colaborativa- entre museos, centros culturales, instituciones y zonas emblemáticas del espacio público. </w:t>
      </w:r>
    </w:p>
    <w:p w:rsidR="001652F4" w:rsidRPr="00363D1B" w:rsidRDefault="001652F4" w:rsidP="00363D1B">
      <w:pPr>
        <w:shd w:val="clear" w:color="auto" w:fill="FFFFFF"/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  <w:shd w:val="clear" w:color="auto" w:fill="FFFFFF"/>
        </w:rPr>
        <w:t>Con su cartografía inédita BIENALSUR borra fronteras, piensa con artistas entre lo</w:t>
      </w:r>
      <w:r w:rsidRPr="00363D1B">
        <w:rPr>
          <w:rFonts w:asciiTheme="minorHAnsi" w:eastAsia="Calibri" w:hAnsiTheme="minorHAnsi" w:cstheme="minorHAnsi"/>
          <w:color w:val="auto"/>
        </w:rPr>
        <w:t xml:space="preserve"> local y lo global, trabaja en colaboración y en diálogo permanente con las demandas e intereses de cada sede en la que se despliegan las más diversas propuestas artísticas contemporáneas.</w:t>
      </w:r>
    </w:p>
    <w:p w:rsidR="001652F4" w:rsidRPr="00363D1B" w:rsidRDefault="001652F4" w:rsidP="00363D1B">
      <w:pPr>
        <w:spacing w:line="360" w:lineRule="auto"/>
        <w:ind w:firstLine="709"/>
        <w:jc w:val="both"/>
        <w:rPr>
          <w:rStyle w:val="Ninguno"/>
          <w:rFonts w:asciiTheme="minorHAnsi" w:hAnsiTheme="minorHAnsi" w:cstheme="minorHAnsi"/>
          <w:color w:val="auto"/>
          <w:shd w:val="clear" w:color="auto" w:fill="FFFFFF"/>
        </w:rPr>
      </w:pPr>
      <w:r w:rsidRPr="00363D1B">
        <w:rPr>
          <w:rStyle w:val="Ninguno"/>
          <w:rFonts w:asciiTheme="minorHAnsi" w:eastAsia="Calibri" w:hAnsiTheme="minorHAnsi" w:cstheme="minorHAnsi"/>
          <w:color w:val="auto"/>
        </w:rPr>
        <w:t xml:space="preserve">Para </w:t>
      </w:r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 xml:space="preserve">Aníbal </w:t>
      </w:r>
      <w:proofErr w:type="spellStart"/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>Jozami</w:t>
      </w:r>
      <w:proofErr w:type="spellEnd"/>
      <w:r w:rsidRPr="00363D1B">
        <w:rPr>
          <w:rStyle w:val="Ninguno"/>
          <w:rFonts w:asciiTheme="minorHAnsi" w:eastAsia="Calibri" w:hAnsiTheme="minorHAnsi" w:cstheme="minorHAnsi"/>
          <w:color w:val="auto"/>
        </w:rPr>
        <w:t>, director general de BIENALSUR y rector de la Universidad Nacional de Tres de Febrero (UNTREF): “El arte es una de las formas en las que se expresa la problemática del ser humano. Los artistas se expresan a través de su obra y de alguna forma cuestionan el mundo. Y en ese sentido, BIENALSUR es una invitación a pensar, al crear un canal de comunicación entre países, y que busca alcanzar todos los públicos”.</w:t>
      </w:r>
    </w:p>
    <w:p w:rsidR="001652F4" w:rsidRPr="00363D1B" w:rsidRDefault="001652F4" w:rsidP="00363D1B">
      <w:pPr>
        <w:pStyle w:val="Cuerpodetexto"/>
        <w:spacing w:after="0" w:line="360" w:lineRule="auto"/>
        <w:ind w:firstLine="708"/>
        <w:jc w:val="both"/>
        <w:rPr>
          <w:rStyle w:val="Ninguno"/>
          <w:rFonts w:asciiTheme="minorHAnsi" w:eastAsia="Calibri" w:hAnsiTheme="minorHAnsi" w:cstheme="minorHAnsi"/>
          <w:color w:val="auto"/>
        </w:rPr>
      </w:pPr>
      <w:r w:rsidRPr="00363D1B">
        <w:rPr>
          <w:rStyle w:val="Ninguno"/>
          <w:rFonts w:asciiTheme="minorHAnsi" w:eastAsia="Calibri" w:hAnsiTheme="minorHAnsi" w:cstheme="minorHAnsi"/>
          <w:color w:val="auto"/>
        </w:rPr>
        <w:t xml:space="preserve">Para </w:t>
      </w:r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 xml:space="preserve">Diana </w:t>
      </w:r>
      <w:proofErr w:type="spellStart"/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>Wechsler</w:t>
      </w:r>
      <w:proofErr w:type="spellEnd"/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 xml:space="preserve">, </w:t>
      </w:r>
      <w:r w:rsidRPr="00363D1B">
        <w:rPr>
          <w:rStyle w:val="Ninguno"/>
          <w:rFonts w:asciiTheme="minorHAnsi" w:eastAsia="Calibri" w:hAnsiTheme="minorHAnsi" w:cstheme="minorHAnsi"/>
          <w:color w:val="auto"/>
        </w:rPr>
        <w:t xml:space="preserve">directora artístico-académica de BIENALSUR: “Esta bienal busca hacer de cada espacio del arte un espacio de pensamiento, un sitio para la emergencia de ideas y propuestas destinadas a ofrecer otras configuraciones del mundo contemporáneo. BIENALSUR  construye un territorio que describe una nueva cartografía y </w:t>
      </w:r>
      <w:r w:rsidRPr="00363D1B">
        <w:rPr>
          <w:rStyle w:val="Ninguno"/>
          <w:rFonts w:asciiTheme="minorHAnsi" w:eastAsia="Calibri" w:hAnsiTheme="minorHAnsi" w:cstheme="minorHAnsi"/>
          <w:color w:val="auto"/>
        </w:rPr>
        <w:lastRenderedPageBreak/>
        <w:t>propone una plataforma constituida de manera asociativa y colaborativa”.</w:t>
      </w:r>
    </w:p>
    <w:p w:rsidR="001652F4" w:rsidRPr="00363D1B" w:rsidRDefault="001652F4" w:rsidP="00363D1B">
      <w:pPr>
        <w:pStyle w:val="Cuerpodetexto"/>
        <w:spacing w:after="0" w:line="360" w:lineRule="auto"/>
        <w:ind w:firstLine="708"/>
        <w:jc w:val="both"/>
        <w:rPr>
          <w:rStyle w:val="Ninguno"/>
          <w:rFonts w:asciiTheme="minorHAnsi" w:eastAsia="Calibri" w:hAnsiTheme="minorHAnsi" w:cstheme="minorHAnsi"/>
          <w:color w:val="auto"/>
        </w:rPr>
      </w:pPr>
      <w:r w:rsidRPr="00363D1B">
        <w:rPr>
          <w:rStyle w:val="Ninguno"/>
          <w:rFonts w:asciiTheme="minorHAnsi" w:eastAsia="Calibri" w:hAnsiTheme="minorHAnsi" w:cstheme="minorHAnsi"/>
          <w:color w:val="auto"/>
        </w:rPr>
        <w:t xml:space="preserve">La </w:t>
      </w:r>
      <w:r w:rsidRPr="00363D1B">
        <w:rPr>
          <w:rStyle w:val="Ninguno"/>
          <w:rFonts w:asciiTheme="minorHAnsi" w:eastAsia="Calibri" w:hAnsiTheme="minorHAnsi" w:cstheme="minorHAnsi"/>
          <w:b/>
          <w:bCs/>
          <w:color w:val="auto"/>
        </w:rPr>
        <w:t>agenda de BIENALSUR 2019</w:t>
      </w:r>
      <w:r w:rsidRPr="00363D1B">
        <w:rPr>
          <w:rStyle w:val="Ninguno"/>
          <w:rFonts w:asciiTheme="minorHAnsi" w:eastAsia="Calibri" w:hAnsiTheme="minorHAnsi" w:cstheme="minorHAnsi"/>
          <w:color w:val="auto"/>
        </w:rPr>
        <w:t xml:space="preserve"> podrá consultarse en </w:t>
      </w:r>
      <w:hyperlink r:id="rId9" w:history="1">
        <w:r w:rsidRPr="00363D1B">
          <w:rPr>
            <w:rStyle w:val="Hyperlink0"/>
            <w:rFonts w:asciiTheme="minorHAnsi" w:hAnsiTheme="minorHAnsi" w:cstheme="minorHAnsi"/>
            <w:color w:val="auto"/>
          </w:rPr>
          <w:t>www.bienalsur.org</w:t>
        </w:r>
      </w:hyperlink>
      <w:r w:rsidRPr="00363D1B">
        <w:rPr>
          <w:rStyle w:val="Ninguno"/>
          <w:rFonts w:asciiTheme="minorHAnsi" w:eastAsia="Calibri" w:hAnsiTheme="minorHAnsi" w:cstheme="minorHAnsi"/>
          <w:color w:val="auto"/>
        </w:rPr>
        <w:t>.</w:t>
      </w: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63D1B" w:rsidRDefault="00363D1B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b/>
          <w:color w:val="auto"/>
        </w:rPr>
        <w:t xml:space="preserve">PRENSA </w:t>
      </w:r>
      <w:r w:rsidRPr="00363D1B">
        <w:rPr>
          <w:rFonts w:asciiTheme="minorHAnsi" w:hAnsiTheme="minorHAnsi" w:cstheme="minorHAnsi"/>
          <w:color w:val="auto"/>
        </w:rPr>
        <w:t>| Toda la información sobre BIENALSUR 2019, materiales de prensa e imágenes en alta resolución está disponible para descarga desde nuestra página web: https://bienalsur.org/es/prensa</w:t>
      </w: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Para más información de prensa</w:t>
      </w: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363D1B">
        <w:rPr>
          <w:rFonts w:asciiTheme="minorHAnsi" w:hAnsiTheme="minorHAnsi" w:cstheme="minorHAnsi"/>
          <w:color w:val="auto"/>
        </w:rPr>
        <w:t>Claribel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color w:val="auto"/>
        </w:rPr>
        <w:t>Terré</w:t>
      </w:r>
      <w:proofErr w:type="spellEnd"/>
      <w:r w:rsidRPr="00363D1B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63D1B">
        <w:rPr>
          <w:rFonts w:asciiTheme="minorHAnsi" w:hAnsiTheme="minorHAnsi" w:cstheme="minorHAnsi"/>
          <w:color w:val="auto"/>
        </w:rPr>
        <w:t>Morell</w:t>
      </w:r>
      <w:proofErr w:type="spellEnd"/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363D1B">
        <w:rPr>
          <w:rFonts w:asciiTheme="minorHAnsi" w:hAnsiTheme="minorHAnsi" w:cstheme="minorHAnsi"/>
          <w:color w:val="auto"/>
        </w:rPr>
        <w:t>claribelterre@bienalsur.org</w:t>
      </w:r>
    </w:p>
    <w:p w:rsidR="001652F4" w:rsidRPr="00363D1B" w:rsidRDefault="001652F4" w:rsidP="00363D1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1652F4" w:rsidRPr="00363D1B" w:rsidRDefault="001652F4" w:rsidP="00363D1B">
      <w:pPr>
        <w:pStyle w:val="Sinespaciado"/>
        <w:spacing w:line="360" w:lineRule="auto"/>
        <w:jc w:val="both"/>
        <w:rPr>
          <w:rStyle w:val="Ninguno"/>
          <w:rFonts w:asciiTheme="minorHAnsi" w:hAnsiTheme="minorHAnsi" w:cstheme="minorHAnsi"/>
          <w:b/>
          <w:color w:val="auto"/>
          <w:lang w:val="es-AR"/>
        </w:rPr>
      </w:pPr>
    </w:p>
    <w:sectPr w:rsidR="001652F4" w:rsidRPr="00363D1B" w:rsidSect="004B62C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07C" w:rsidRDefault="006B407C" w:rsidP="00306F11">
      <w:r>
        <w:separator/>
      </w:r>
    </w:p>
  </w:endnote>
  <w:endnote w:type="continuationSeparator" w:id="0">
    <w:p w:rsidR="006B407C" w:rsidRDefault="006B407C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Piedepgina"/>
    </w:pPr>
  </w:p>
  <w:p w:rsidR="000C0267" w:rsidRDefault="000C0267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56C0E9F2" wp14:editId="41DBD70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07C" w:rsidRDefault="006B407C" w:rsidP="00306F11">
      <w:r>
        <w:separator/>
      </w:r>
    </w:p>
  </w:footnote>
  <w:footnote w:type="continuationSeparator" w:id="0">
    <w:p w:rsidR="006B407C" w:rsidRDefault="006B407C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1D8C9A5F" wp14:editId="360AF266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5D01FC42" wp14:editId="30375B93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6C58ED68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FC7384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0341210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69AAD08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CB66974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8BECDD8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CA4B68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EBC1D14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D840A0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53A85"/>
    <w:rsid w:val="0006209B"/>
    <w:rsid w:val="000634F3"/>
    <w:rsid w:val="00063E71"/>
    <w:rsid w:val="000703C0"/>
    <w:rsid w:val="0009063A"/>
    <w:rsid w:val="00092698"/>
    <w:rsid w:val="000A028D"/>
    <w:rsid w:val="000A7F60"/>
    <w:rsid w:val="000B131A"/>
    <w:rsid w:val="000B18EC"/>
    <w:rsid w:val="000C0267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652F4"/>
    <w:rsid w:val="0017271D"/>
    <w:rsid w:val="0017525A"/>
    <w:rsid w:val="001816E8"/>
    <w:rsid w:val="001863D2"/>
    <w:rsid w:val="001947C5"/>
    <w:rsid w:val="00195261"/>
    <w:rsid w:val="001A510B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B418A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63D1B"/>
    <w:rsid w:val="00384133"/>
    <w:rsid w:val="0039353B"/>
    <w:rsid w:val="003A3365"/>
    <w:rsid w:val="003A4B8C"/>
    <w:rsid w:val="003A7BD4"/>
    <w:rsid w:val="003B61BC"/>
    <w:rsid w:val="003C28D6"/>
    <w:rsid w:val="003C30D3"/>
    <w:rsid w:val="003D51B2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1AD0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3AFC"/>
    <w:rsid w:val="005A722E"/>
    <w:rsid w:val="005C0032"/>
    <w:rsid w:val="005C2ADA"/>
    <w:rsid w:val="005C2F97"/>
    <w:rsid w:val="005C474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09D9"/>
    <w:rsid w:val="006A6028"/>
    <w:rsid w:val="006B407C"/>
    <w:rsid w:val="006B5790"/>
    <w:rsid w:val="006B76BB"/>
    <w:rsid w:val="006C0154"/>
    <w:rsid w:val="006C2BE5"/>
    <w:rsid w:val="006D131B"/>
    <w:rsid w:val="006E5276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527AD"/>
    <w:rsid w:val="00762E3D"/>
    <w:rsid w:val="00777EF7"/>
    <w:rsid w:val="00795A91"/>
    <w:rsid w:val="007A268D"/>
    <w:rsid w:val="007A2ED6"/>
    <w:rsid w:val="007A4D6D"/>
    <w:rsid w:val="007B1A4A"/>
    <w:rsid w:val="007C0EE1"/>
    <w:rsid w:val="007C257B"/>
    <w:rsid w:val="007C3563"/>
    <w:rsid w:val="007C3E7A"/>
    <w:rsid w:val="007C5A53"/>
    <w:rsid w:val="007D21AB"/>
    <w:rsid w:val="007D406B"/>
    <w:rsid w:val="007E2830"/>
    <w:rsid w:val="007F696F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E142C"/>
    <w:rsid w:val="009F10CA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ienalsur.org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E49F2-10BD-4C34-9DA8-47408712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1616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6</cp:revision>
  <cp:lastPrinted>2019-04-22T17:05:00Z</cp:lastPrinted>
  <dcterms:created xsi:type="dcterms:W3CDTF">2019-08-28T15:31:00Z</dcterms:created>
  <dcterms:modified xsi:type="dcterms:W3CDTF">2019-09-05T16:51:00Z</dcterms:modified>
</cp:coreProperties>
</file>